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01" w:rsidRPr="00106358" w:rsidRDefault="00106358" w:rsidP="00106358">
      <w:pPr>
        <w:pStyle w:val="a3"/>
        <w:ind w:left="0"/>
        <w:jc w:val="center"/>
        <w:rPr>
          <w:rFonts w:ascii="黑体" w:eastAsia="黑体" w:hAnsi="黑体"/>
          <w:sz w:val="36"/>
          <w:szCs w:val="36"/>
        </w:rPr>
      </w:pPr>
      <w:r w:rsidRPr="00106358">
        <w:rPr>
          <w:rFonts w:ascii="黑体" w:eastAsia="黑体" w:hAnsi="黑体" w:hint="eastAsia"/>
          <w:sz w:val="36"/>
          <w:szCs w:val="36"/>
        </w:rPr>
        <w:t>中南大学在线开放课程建设内容及标准（参考）</w:t>
      </w:r>
    </w:p>
    <w:p w:rsidR="00083301" w:rsidRDefault="00083301">
      <w:pPr>
        <w:pStyle w:val="a3"/>
        <w:ind w:left="0"/>
        <w:rPr>
          <w:rFonts w:ascii="Times New Roman"/>
          <w:sz w:val="20"/>
        </w:rPr>
      </w:pPr>
    </w:p>
    <w:p w:rsidR="00083301" w:rsidRDefault="00083301">
      <w:pPr>
        <w:pStyle w:val="a3"/>
        <w:spacing w:before="5"/>
        <w:ind w:left="0"/>
        <w:rPr>
          <w:rFonts w:ascii="Times New Roman"/>
          <w:sz w:val="16"/>
        </w:rPr>
      </w:pPr>
    </w:p>
    <w:p w:rsidR="00083301" w:rsidRDefault="0041187B">
      <w:pPr>
        <w:pStyle w:val="a3"/>
        <w:spacing w:before="54"/>
        <w:ind w:left="761"/>
        <w:rPr>
          <w:rFonts w:ascii="黑体" w:eastAsia="黑体" w:hint="eastAsia"/>
        </w:rPr>
      </w:pPr>
      <w:r>
        <w:rPr>
          <w:rFonts w:ascii="黑体" w:eastAsia="黑体" w:hint="eastAsia"/>
        </w:rPr>
        <w:t>一、课程要件</w:t>
      </w:r>
    </w:p>
    <w:p w:rsidR="00083301" w:rsidRDefault="0041187B">
      <w:pPr>
        <w:pStyle w:val="a3"/>
        <w:spacing w:before="152" w:line="326" w:lineRule="auto"/>
        <w:ind w:right="439" w:firstLine="640"/>
        <w:jc w:val="both"/>
      </w:pPr>
      <w:r>
        <w:rPr>
          <w:spacing w:val="-2"/>
        </w:rPr>
        <w:t>在线开放课程须在网络平台上搭建包括知识讲授、师生</w:t>
      </w:r>
      <w:r>
        <w:rPr>
          <w:spacing w:val="-5"/>
        </w:rPr>
        <w:t>互动、课程评价等全周期的学习过程，因此需要相对完整的</w:t>
      </w:r>
      <w:r>
        <w:t>课程要素来构建一门课程的框架，主要内容包括：</w:t>
      </w:r>
    </w:p>
    <w:p w:rsidR="00083301" w:rsidRDefault="0041187B">
      <w:pPr>
        <w:pStyle w:val="a3"/>
        <w:spacing w:before="8"/>
        <w:ind w:left="686"/>
        <w:rPr>
          <w:rFonts w:ascii="楷体" w:eastAsia="楷体"/>
        </w:rPr>
      </w:pPr>
      <w:r>
        <w:rPr>
          <w:rFonts w:ascii="楷体" w:eastAsia="楷体" w:hint="eastAsia"/>
        </w:rPr>
        <w:t>(</w:t>
      </w:r>
      <w:proofErr w:type="gramStart"/>
      <w:r>
        <w:rPr>
          <w:rFonts w:ascii="楷体" w:eastAsia="楷体" w:hint="eastAsia"/>
        </w:rPr>
        <w:t>一</w:t>
      </w:r>
      <w:proofErr w:type="gramEnd"/>
      <w:r>
        <w:rPr>
          <w:rFonts w:ascii="楷体" w:eastAsia="楷体" w:hint="eastAsia"/>
        </w:rPr>
        <w:t xml:space="preserve">) </w:t>
      </w:r>
      <w:r>
        <w:rPr>
          <w:rFonts w:ascii="楷体" w:eastAsia="楷体" w:hint="eastAsia"/>
        </w:rPr>
        <w:t>开课公告</w:t>
      </w:r>
    </w:p>
    <w:p w:rsidR="00083301" w:rsidRDefault="0041187B">
      <w:pPr>
        <w:pStyle w:val="a3"/>
        <w:spacing w:before="149" w:line="326" w:lineRule="auto"/>
        <w:ind w:right="439" w:firstLine="640"/>
      </w:pPr>
      <w:r>
        <w:rPr>
          <w:spacing w:val="-20"/>
        </w:rPr>
        <w:t>开课公告也称作</w:t>
      </w:r>
      <w:r>
        <w:rPr>
          <w:spacing w:val="-20"/>
        </w:rPr>
        <w:t>“</w:t>
      </w:r>
      <w:r>
        <w:rPr>
          <w:spacing w:val="-20"/>
        </w:rPr>
        <w:t>欢迎信</w:t>
      </w:r>
      <w:r>
        <w:rPr>
          <w:spacing w:val="-20"/>
        </w:rPr>
        <w:t>”</w:t>
      </w:r>
      <w:r>
        <w:rPr>
          <w:spacing w:val="-20"/>
        </w:rPr>
        <w:t>，用于向学生展示课程特色，</w:t>
      </w:r>
      <w:r>
        <w:rPr>
          <w:spacing w:val="-20"/>
        </w:rPr>
        <w:t xml:space="preserve"> </w:t>
      </w:r>
      <w:r>
        <w:t>引导学生开展线上学习。</w:t>
      </w:r>
    </w:p>
    <w:p w:rsidR="00083301" w:rsidRDefault="0041187B">
      <w:pPr>
        <w:pStyle w:val="a3"/>
        <w:spacing w:before="6"/>
        <w:ind w:left="686"/>
        <w:rPr>
          <w:rFonts w:ascii="楷体" w:eastAsia="楷体"/>
        </w:rPr>
      </w:pPr>
      <w:r>
        <w:rPr>
          <w:rFonts w:ascii="楷体" w:eastAsia="楷体" w:hint="eastAsia"/>
        </w:rPr>
        <w:t>(</w:t>
      </w:r>
      <w:r>
        <w:rPr>
          <w:rFonts w:ascii="楷体" w:eastAsia="楷体" w:hint="eastAsia"/>
        </w:rPr>
        <w:t>二</w:t>
      </w:r>
      <w:r>
        <w:rPr>
          <w:rFonts w:ascii="楷体" w:eastAsia="楷体" w:hint="eastAsia"/>
        </w:rPr>
        <w:t xml:space="preserve">) </w:t>
      </w:r>
      <w:r>
        <w:rPr>
          <w:rFonts w:ascii="楷体" w:eastAsia="楷体" w:hint="eastAsia"/>
        </w:rPr>
        <w:t>课程概述</w:t>
      </w:r>
    </w:p>
    <w:p w:rsidR="00083301" w:rsidRDefault="0041187B">
      <w:pPr>
        <w:pStyle w:val="a3"/>
        <w:spacing w:before="149"/>
        <w:ind w:left="861"/>
      </w:pPr>
      <w:r>
        <w:t>一般包括推介性简述、课程特点、定位、内容等。</w:t>
      </w:r>
    </w:p>
    <w:p w:rsidR="00083301" w:rsidRDefault="0041187B">
      <w:pPr>
        <w:pStyle w:val="a3"/>
        <w:spacing w:before="149"/>
        <w:ind w:left="686"/>
        <w:rPr>
          <w:rFonts w:ascii="楷体" w:eastAsia="楷体"/>
        </w:rPr>
      </w:pPr>
      <w:r>
        <w:rPr>
          <w:rFonts w:ascii="楷体" w:eastAsia="楷体" w:hint="eastAsia"/>
          <w:spacing w:val="-16"/>
        </w:rPr>
        <w:t>(</w:t>
      </w:r>
      <w:r>
        <w:rPr>
          <w:rFonts w:ascii="楷体" w:eastAsia="楷体" w:hint="eastAsia"/>
          <w:spacing w:val="-16"/>
        </w:rPr>
        <w:t>三</w:t>
      </w:r>
      <w:r>
        <w:rPr>
          <w:rFonts w:ascii="楷体" w:eastAsia="楷体" w:hint="eastAsia"/>
          <w:spacing w:val="-16"/>
        </w:rPr>
        <w:t xml:space="preserve">) </w:t>
      </w:r>
      <w:r>
        <w:rPr>
          <w:rFonts w:ascii="楷体" w:eastAsia="楷体" w:hint="eastAsia"/>
          <w:spacing w:val="-16"/>
        </w:rPr>
        <w:t>授课目标</w:t>
      </w:r>
    </w:p>
    <w:p w:rsidR="00083301" w:rsidRDefault="0041187B">
      <w:pPr>
        <w:pStyle w:val="a3"/>
        <w:spacing w:before="152" w:line="326" w:lineRule="auto"/>
        <w:ind w:right="436" w:firstLine="640"/>
      </w:pPr>
      <w:r>
        <w:rPr>
          <w:spacing w:val="-2"/>
        </w:rPr>
        <w:t>标明课程内容知识范围和教学目标，以便于学生了解课</w:t>
      </w:r>
      <w:r>
        <w:t>程概况开展选课。</w:t>
      </w:r>
    </w:p>
    <w:p w:rsidR="00083301" w:rsidRDefault="0041187B">
      <w:pPr>
        <w:pStyle w:val="a3"/>
        <w:spacing w:before="3"/>
        <w:ind w:left="686"/>
        <w:rPr>
          <w:rFonts w:ascii="楷体" w:eastAsia="楷体"/>
        </w:rPr>
      </w:pPr>
      <w:r>
        <w:rPr>
          <w:rFonts w:ascii="楷体" w:eastAsia="楷体" w:hint="eastAsia"/>
          <w:spacing w:val="-16"/>
        </w:rPr>
        <w:t>(</w:t>
      </w:r>
      <w:r>
        <w:rPr>
          <w:rFonts w:ascii="楷体" w:eastAsia="楷体" w:hint="eastAsia"/>
          <w:spacing w:val="-16"/>
        </w:rPr>
        <w:t>四</w:t>
      </w:r>
      <w:r>
        <w:rPr>
          <w:rFonts w:ascii="楷体" w:eastAsia="楷体" w:hint="eastAsia"/>
          <w:spacing w:val="-16"/>
        </w:rPr>
        <w:t xml:space="preserve">) </w:t>
      </w:r>
      <w:r>
        <w:rPr>
          <w:rFonts w:ascii="楷体" w:eastAsia="楷体" w:hint="eastAsia"/>
          <w:spacing w:val="-16"/>
        </w:rPr>
        <w:t>成绩评定</w:t>
      </w:r>
    </w:p>
    <w:p w:rsidR="00083301" w:rsidRDefault="0041187B">
      <w:pPr>
        <w:pStyle w:val="a3"/>
        <w:spacing w:before="152" w:line="326" w:lineRule="auto"/>
        <w:ind w:right="433" w:firstLine="640"/>
        <w:jc w:val="both"/>
      </w:pPr>
      <w:r>
        <w:rPr>
          <w:spacing w:val="-2"/>
        </w:rPr>
        <w:t>明确课程评价体系标准，评价类型包括但不限于随堂测</w:t>
      </w:r>
      <w:r>
        <w:rPr>
          <w:spacing w:val="-4"/>
        </w:rPr>
        <w:t>验、单元作业、课堂讨论、期末考试，需注明课程成绩比例</w:t>
      </w:r>
      <w:r>
        <w:t>分配。</w:t>
      </w:r>
    </w:p>
    <w:p w:rsidR="00083301" w:rsidRDefault="0041187B">
      <w:pPr>
        <w:pStyle w:val="a3"/>
        <w:spacing w:before="8"/>
        <w:ind w:left="686"/>
        <w:rPr>
          <w:rFonts w:ascii="楷体" w:eastAsia="楷体"/>
        </w:rPr>
      </w:pPr>
      <w:r>
        <w:rPr>
          <w:rFonts w:ascii="楷体" w:eastAsia="楷体" w:hint="eastAsia"/>
        </w:rPr>
        <w:t>(</w:t>
      </w:r>
      <w:r>
        <w:rPr>
          <w:rFonts w:ascii="楷体" w:eastAsia="楷体" w:hint="eastAsia"/>
        </w:rPr>
        <w:t>五</w:t>
      </w:r>
      <w:r>
        <w:rPr>
          <w:rFonts w:ascii="楷体" w:eastAsia="楷体" w:hint="eastAsia"/>
        </w:rPr>
        <w:t xml:space="preserve">) </w:t>
      </w:r>
      <w:r>
        <w:rPr>
          <w:rFonts w:ascii="楷体" w:eastAsia="楷体" w:hint="eastAsia"/>
        </w:rPr>
        <w:t>授课大纲</w:t>
      </w:r>
    </w:p>
    <w:p w:rsidR="00083301" w:rsidRDefault="0041187B">
      <w:pPr>
        <w:pStyle w:val="a3"/>
        <w:spacing w:before="149" w:line="328" w:lineRule="auto"/>
        <w:ind w:right="119" w:firstLine="640"/>
      </w:pPr>
      <w:r>
        <w:rPr>
          <w:spacing w:val="-2"/>
        </w:rPr>
        <w:t>指供学生了解课程组成、学习进度的目录型大纲，常见</w:t>
      </w:r>
      <w:r>
        <w:rPr>
          <w:spacing w:val="-2"/>
        </w:rPr>
        <w:t xml:space="preserve"> </w:t>
      </w:r>
      <w:r>
        <w:rPr>
          <w:spacing w:val="-21"/>
        </w:rPr>
        <w:t>的课程大纲为树状目录型，往往分为两级。第一级目录以</w:t>
      </w:r>
      <w:r>
        <w:rPr>
          <w:spacing w:val="-21"/>
        </w:rPr>
        <w:t>“</w:t>
      </w:r>
      <w:r>
        <w:rPr>
          <w:spacing w:val="-21"/>
        </w:rPr>
        <w:t>周</w:t>
      </w:r>
      <w:r>
        <w:rPr>
          <w:spacing w:val="-21"/>
        </w:rPr>
        <w:t xml:space="preserve">” </w:t>
      </w:r>
      <w:r>
        <w:t>或</w:t>
      </w:r>
      <w:r>
        <w:t>“</w:t>
      </w:r>
      <w:r>
        <w:t>讲</w:t>
      </w:r>
      <w:r>
        <w:t>”</w:t>
      </w:r>
      <w:r>
        <w:t>为单位；第二级目录以</w:t>
      </w:r>
      <w:r>
        <w:t>“</w:t>
      </w:r>
      <w:r>
        <w:t>知识点</w:t>
      </w:r>
      <w:r>
        <w:t>”</w:t>
      </w:r>
      <w:r>
        <w:t>为单位。</w:t>
      </w:r>
    </w:p>
    <w:p w:rsidR="00083301" w:rsidRDefault="0041187B">
      <w:pPr>
        <w:pStyle w:val="a3"/>
        <w:spacing w:line="405" w:lineRule="exact"/>
        <w:ind w:left="686"/>
        <w:rPr>
          <w:rFonts w:ascii="楷体" w:eastAsia="楷体"/>
        </w:rPr>
      </w:pPr>
      <w:r>
        <w:rPr>
          <w:rFonts w:ascii="楷体" w:eastAsia="楷体" w:hint="eastAsia"/>
        </w:rPr>
        <w:t>(</w:t>
      </w:r>
      <w:r>
        <w:rPr>
          <w:rFonts w:ascii="楷体" w:eastAsia="楷体" w:hint="eastAsia"/>
        </w:rPr>
        <w:t>六</w:t>
      </w:r>
      <w:r>
        <w:rPr>
          <w:rFonts w:ascii="楷体" w:eastAsia="楷体" w:hint="eastAsia"/>
        </w:rPr>
        <w:t xml:space="preserve">) </w:t>
      </w:r>
      <w:r>
        <w:rPr>
          <w:rFonts w:ascii="楷体" w:eastAsia="楷体" w:hint="eastAsia"/>
        </w:rPr>
        <w:t>教学资料</w:t>
      </w:r>
    </w:p>
    <w:p w:rsidR="00083301" w:rsidRDefault="00083301">
      <w:pPr>
        <w:spacing w:line="405" w:lineRule="exact"/>
        <w:rPr>
          <w:rFonts w:ascii="楷体" w:eastAsia="楷体"/>
        </w:rPr>
        <w:sectPr w:rsidR="00083301">
          <w:footerReference w:type="default" r:id="rId7"/>
          <w:type w:val="continuous"/>
          <w:pgSz w:w="11910" w:h="16840"/>
          <w:pgMar w:top="1580" w:right="1360" w:bottom="1360" w:left="1680" w:header="720" w:footer="1174" w:gutter="0"/>
          <w:pgNumType w:start="1"/>
          <w:cols w:space="720"/>
        </w:sectPr>
      </w:pPr>
    </w:p>
    <w:p w:rsidR="00083301" w:rsidRDefault="0041187B">
      <w:pPr>
        <w:pStyle w:val="a3"/>
        <w:spacing w:before="30" w:line="326" w:lineRule="auto"/>
        <w:ind w:right="441" w:firstLine="640"/>
      </w:pPr>
      <w:r>
        <w:rPr>
          <w:spacing w:val="12"/>
          <w:w w:val="95"/>
        </w:rPr>
        <w:lastRenderedPageBreak/>
        <w:t>包括每个授课单元的课程教学演示文稿或其他参考资</w:t>
      </w:r>
      <w:r>
        <w:rPr>
          <w:spacing w:val="12"/>
          <w:w w:val="95"/>
        </w:rPr>
        <w:t xml:space="preserve"> </w:t>
      </w:r>
      <w:r>
        <w:t>料、文献等的下载，可随课程进度推进陆续更新。</w:t>
      </w:r>
    </w:p>
    <w:p w:rsidR="00083301" w:rsidRDefault="0041187B">
      <w:pPr>
        <w:pStyle w:val="a3"/>
        <w:spacing w:before="6"/>
        <w:ind w:left="761"/>
        <w:rPr>
          <w:rFonts w:ascii="黑体" w:eastAsia="黑体" w:hint="eastAsia"/>
        </w:rPr>
      </w:pPr>
      <w:r>
        <w:rPr>
          <w:rFonts w:ascii="黑体" w:eastAsia="黑体" w:hint="eastAsia"/>
        </w:rPr>
        <w:t>二、教学设计</w:t>
      </w:r>
    </w:p>
    <w:p w:rsidR="00083301" w:rsidRDefault="0041187B">
      <w:pPr>
        <w:pStyle w:val="a3"/>
        <w:spacing w:before="149" w:line="328" w:lineRule="auto"/>
        <w:ind w:right="436" w:firstLine="640"/>
        <w:jc w:val="both"/>
      </w:pPr>
      <w:r>
        <w:rPr>
          <w:spacing w:val="-3"/>
        </w:rPr>
        <w:t>与传统课堂授课不同，在线开放课程突破了传统课程时间和空间的限制，更易于使用，且受众面广。因此要</w:t>
      </w:r>
      <w:r w:rsidRPr="00106358">
        <w:rPr>
          <w:rFonts w:hint="eastAsia"/>
          <w:b/>
          <w:spacing w:val="-3"/>
        </w:rPr>
        <w:t>基于在</w:t>
      </w:r>
      <w:r w:rsidRPr="00106358">
        <w:rPr>
          <w:rFonts w:hint="eastAsia"/>
          <w:b/>
          <w:spacing w:val="-3"/>
        </w:rPr>
        <w:t>线开放课程特性</w:t>
      </w:r>
      <w:r>
        <w:rPr>
          <w:spacing w:val="-3"/>
        </w:rPr>
        <w:t>对传统课程进行重新设计，可参考《在线开</w:t>
      </w:r>
      <w:r>
        <w:t>放课程内容设计表》进行设计，要点如下：</w:t>
      </w:r>
    </w:p>
    <w:p w:rsidR="00083301" w:rsidRDefault="0041187B">
      <w:pPr>
        <w:pStyle w:val="a3"/>
        <w:spacing w:line="403" w:lineRule="exact"/>
        <w:ind w:left="686"/>
        <w:rPr>
          <w:rFonts w:ascii="楷体" w:eastAsia="楷体"/>
        </w:rPr>
      </w:pPr>
      <w:r>
        <w:rPr>
          <w:rFonts w:ascii="楷体" w:eastAsia="楷体" w:hint="eastAsia"/>
        </w:rPr>
        <w:t>(</w:t>
      </w:r>
      <w:proofErr w:type="gramStart"/>
      <w:r>
        <w:rPr>
          <w:rFonts w:ascii="楷体" w:eastAsia="楷体" w:hint="eastAsia"/>
        </w:rPr>
        <w:t>一</w:t>
      </w:r>
      <w:proofErr w:type="gramEnd"/>
      <w:r>
        <w:rPr>
          <w:rFonts w:ascii="楷体" w:eastAsia="楷体" w:hint="eastAsia"/>
        </w:rPr>
        <w:t xml:space="preserve">) </w:t>
      </w:r>
      <w:r>
        <w:rPr>
          <w:rFonts w:ascii="楷体" w:eastAsia="楷体" w:hint="eastAsia"/>
        </w:rPr>
        <w:t>按知识点拆分教学内容</w:t>
      </w:r>
    </w:p>
    <w:p w:rsidR="00083301" w:rsidRDefault="0041187B">
      <w:pPr>
        <w:pStyle w:val="a3"/>
        <w:spacing w:before="152" w:line="328" w:lineRule="auto"/>
        <w:ind w:right="116" w:firstLine="640"/>
      </w:pPr>
      <w:r>
        <w:rPr>
          <w:spacing w:val="-1"/>
        </w:rPr>
        <w:t>在线开放课程推崇精细化的知识点体系结构，而非连编</w:t>
      </w:r>
      <w:r>
        <w:rPr>
          <w:spacing w:val="-1"/>
        </w:rPr>
        <w:t xml:space="preserve"> </w:t>
      </w:r>
      <w:r>
        <w:rPr>
          <w:spacing w:val="-4"/>
        </w:rPr>
        <w:t>累</w:t>
      </w:r>
      <w:proofErr w:type="gramStart"/>
      <w:r>
        <w:rPr>
          <w:spacing w:val="-4"/>
        </w:rPr>
        <w:t>牍</w:t>
      </w:r>
      <w:proofErr w:type="gramEnd"/>
      <w:r>
        <w:rPr>
          <w:spacing w:val="-4"/>
        </w:rPr>
        <w:t>的大段讲授。按知识点将授课内容切割成碎片化小单元，</w:t>
      </w:r>
      <w:r>
        <w:rPr>
          <w:spacing w:val="-4"/>
        </w:rPr>
        <w:t xml:space="preserve"> </w:t>
      </w:r>
      <w:r>
        <w:rPr>
          <w:spacing w:val="-1"/>
        </w:rPr>
        <w:t>有利于学习者根据自身特点开展个性化学习，也方便在视频</w:t>
      </w:r>
      <w:r>
        <w:rPr>
          <w:spacing w:val="-1"/>
        </w:rPr>
        <w:t xml:space="preserve"> </w:t>
      </w:r>
      <w:r>
        <w:rPr>
          <w:spacing w:val="-1"/>
        </w:rPr>
        <w:t>间插入随堂测验、阅读材料、课堂讨论等。</w:t>
      </w:r>
    </w:p>
    <w:p w:rsidR="00083301" w:rsidRDefault="0041187B">
      <w:pPr>
        <w:pStyle w:val="a3"/>
        <w:spacing w:line="328" w:lineRule="auto"/>
        <w:ind w:right="436" w:firstLine="640"/>
        <w:jc w:val="both"/>
      </w:pPr>
      <w:r>
        <w:rPr>
          <w:spacing w:val="7"/>
          <w:w w:val="95"/>
        </w:rPr>
        <w:t>要提炼课程内容精华，课程设计周</w:t>
      </w:r>
      <w:r>
        <w:rPr>
          <w:spacing w:val="6"/>
          <w:w w:val="95"/>
        </w:rPr>
        <w:t>/</w:t>
      </w:r>
      <w:r>
        <w:rPr>
          <w:spacing w:val="4"/>
          <w:w w:val="95"/>
        </w:rPr>
        <w:t>讲数不宜过长，建</w:t>
      </w:r>
      <w:r>
        <w:rPr>
          <w:spacing w:val="4"/>
          <w:w w:val="95"/>
        </w:rPr>
        <w:t xml:space="preserve"> </w:t>
      </w:r>
      <w:r>
        <w:rPr>
          <w:spacing w:val="-40"/>
        </w:rPr>
        <w:t>议</w:t>
      </w:r>
      <w:r>
        <w:rPr>
          <w:spacing w:val="-40"/>
        </w:rPr>
        <w:t xml:space="preserve"> </w:t>
      </w:r>
      <w:r w:rsidR="00106358">
        <w:rPr>
          <w:rFonts w:hint="eastAsia"/>
        </w:rPr>
        <w:t>8</w:t>
      </w:r>
      <w:r>
        <w:t>-12</w:t>
      </w:r>
      <w:r>
        <w:rPr>
          <w:spacing w:val="-20"/>
        </w:rPr>
        <w:t xml:space="preserve"> </w:t>
      </w:r>
      <w:r>
        <w:rPr>
          <w:spacing w:val="-20"/>
        </w:rPr>
        <w:t>周为宜，不</w:t>
      </w:r>
      <w:r w:rsidR="00106358">
        <w:rPr>
          <w:rFonts w:hint="eastAsia"/>
          <w:spacing w:val="-20"/>
        </w:rPr>
        <w:t>少于6周、不</w:t>
      </w:r>
      <w:r>
        <w:rPr>
          <w:spacing w:val="-20"/>
        </w:rPr>
        <w:t>超过</w:t>
      </w:r>
      <w:r>
        <w:rPr>
          <w:spacing w:val="-20"/>
        </w:rPr>
        <w:t xml:space="preserve"> </w:t>
      </w:r>
      <w:r>
        <w:t>14</w:t>
      </w:r>
      <w:r>
        <w:rPr>
          <w:spacing w:val="-19"/>
        </w:rPr>
        <w:t xml:space="preserve"> </w:t>
      </w:r>
      <w:r>
        <w:rPr>
          <w:spacing w:val="-19"/>
        </w:rPr>
        <w:t>周。建议每周授课</w:t>
      </w:r>
      <w:r>
        <w:rPr>
          <w:spacing w:val="-19"/>
        </w:rPr>
        <w:t xml:space="preserve"> </w:t>
      </w:r>
      <w:r>
        <w:t>3-5</w:t>
      </w:r>
      <w:r>
        <w:rPr>
          <w:spacing w:val="-30"/>
        </w:rPr>
        <w:t xml:space="preserve"> </w:t>
      </w:r>
      <w:r>
        <w:rPr>
          <w:spacing w:val="-30"/>
        </w:rPr>
        <w:t>学时</w:t>
      </w:r>
      <w:r>
        <w:t>（学</w:t>
      </w:r>
      <w:r>
        <w:rPr>
          <w:spacing w:val="4"/>
          <w:w w:val="99"/>
        </w:rPr>
        <w:t>时按传统方法计算，不一定等于视频录像时长</w:t>
      </w:r>
      <w:r>
        <w:rPr>
          <w:spacing w:val="-146"/>
          <w:w w:val="99"/>
        </w:rPr>
        <w:t>）</w:t>
      </w:r>
      <w:r>
        <w:rPr>
          <w:spacing w:val="1"/>
          <w:w w:val="99"/>
        </w:rPr>
        <w:t>，以便学生</w:t>
      </w:r>
      <w:r>
        <w:rPr>
          <w:spacing w:val="-4"/>
        </w:rPr>
        <w:t>较易完成课程，累积学习成就感，进而保持学习兴趣。课程</w:t>
      </w:r>
      <w:r>
        <w:rPr>
          <w:spacing w:val="-2"/>
        </w:rPr>
        <w:t>负责人至少</w:t>
      </w:r>
      <w:proofErr w:type="gramStart"/>
      <w:r>
        <w:rPr>
          <w:spacing w:val="-2"/>
        </w:rPr>
        <w:t>应承担本课程</w:t>
      </w:r>
      <w:proofErr w:type="gramEnd"/>
      <w:r w:rsidR="00106358" w:rsidRPr="00106358">
        <w:rPr>
          <w:rFonts w:hint="eastAsia"/>
          <w:b/>
          <w:spacing w:val="-2"/>
        </w:rPr>
        <w:t>三分之一</w:t>
      </w:r>
      <w:r w:rsidRPr="00106358">
        <w:rPr>
          <w:b/>
          <w:spacing w:val="-1"/>
        </w:rPr>
        <w:t>以上</w:t>
      </w:r>
      <w:r>
        <w:rPr>
          <w:spacing w:val="-1"/>
        </w:rPr>
        <w:t>的授课视频录制任务。建议课程开设时间和结束时间与国内外大学自然学期一致，有利于吸引在校学生选修。</w:t>
      </w:r>
    </w:p>
    <w:p w:rsidR="00083301" w:rsidRDefault="0041187B">
      <w:pPr>
        <w:pStyle w:val="a3"/>
        <w:spacing w:line="398" w:lineRule="exact"/>
        <w:ind w:left="686"/>
        <w:rPr>
          <w:rFonts w:ascii="楷体" w:eastAsia="楷体"/>
        </w:rPr>
      </w:pPr>
      <w:r>
        <w:rPr>
          <w:rFonts w:ascii="楷体" w:eastAsia="楷体" w:hint="eastAsia"/>
        </w:rPr>
        <w:t>(</w:t>
      </w:r>
      <w:r>
        <w:rPr>
          <w:rFonts w:ascii="楷体" w:eastAsia="楷体" w:hint="eastAsia"/>
        </w:rPr>
        <w:t>二</w:t>
      </w:r>
      <w:r>
        <w:rPr>
          <w:rFonts w:ascii="楷体" w:eastAsia="楷体" w:hint="eastAsia"/>
        </w:rPr>
        <w:t xml:space="preserve">) </w:t>
      </w:r>
      <w:r>
        <w:rPr>
          <w:rFonts w:ascii="楷体" w:eastAsia="楷体" w:hint="eastAsia"/>
        </w:rPr>
        <w:t>视频、随堂测验、单元作业等穿插排列</w:t>
      </w:r>
    </w:p>
    <w:p w:rsidR="00083301" w:rsidRDefault="0041187B">
      <w:pPr>
        <w:pStyle w:val="a3"/>
        <w:spacing w:before="144" w:line="326" w:lineRule="auto"/>
        <w:ind w:right="436" w:firstLine="640"/>
        <w:jc w:val="both"/>
      </w:pPr>
      <w:r>
        <w:rPr>
          <w:spacing w:val="-3"/>
        </w:rPr>
        <w:t>在视频前后或播放时插入随堂测验、阅读材料、课堂讨</w:t>
      </w:r>
      <w:r>
        <w:rPr>
          <w:spacing w:val="-5"/>
        </w:rPr>
        <w:t>论等，让学生保持注意力以及测验自己的理解程度，可以启</w:t>
      </w:r>
      <w:r>
        <w:t>发思考、加深记忆、发散思维或扩展认知。</w:t>
      </w:r>
    </w:p>
    <w:p w:rsidR="00083301" w:rsidRDefault="0041187B">
      <w:pPr>
        <w:pStyle w:val="a3"/>
        <w:spacing w:before="7"/>
        <w:ind w:left="686"/>
        <w:rPr>
          <w:rFonts w:ascii="楷体" w:eastAsia="楷体"/>
        </w:rPr>
      </w:pPr>
      <w:r>
        <w:rPr>
          <w:rFonts w:ascii="楷体" w:eastAsia="楷体" w:hint="eastAsia"/>
        </w:rPr>
        <w:t>(</w:t>
      </w:r>
      <w:r>
        <w:rPr>
          <w:rFonts w:ascii="楷体" w:eastAsia="楷体" w:hint="eastAsia"/>
        </w:rPr>
        <w:t>三</w:t>
      </w:r>
      <w:r>
        <w:rPr>
          <w:rFonts w:ascii="楷体" w:eastAsia="楷体" w:hint="eastAsia"/>
        </w:rPr>
        <w:t xml:space="preserve">) </w:t>
      </w:r>
      <w:r>
        <w:rPr>
          <w:rFonts w:ascii="楷体" w:eastAsia="楷体" w:hint="eastAsia"/>
        </w:rPr>
        <w:t>适时组织学习者开展线上讨论</w:t>
      </w:r>
    </w:p>
    <w:p w:rsidR="00083301" w:rsidRDefault="00083301">
      <w:pPr>
        <w:rPr>
          <w:rFonts w:ascii="楷体" w:eastAsia="楷体"/>
        </w:rPr>
        <w:sectPr w:rsidR="00083301">
          <w:pgSz w:w="11910" w:h="16840"/>
          <w:pgMar w:top="1520" w:right="1360" w:bottom="1440" w:left="1680" w:header="0" w:footer="1174" w:gutter="0"/>
          <w:cols w:space="720"/>
        </w:sectPr>
      </w:pPr>
    </w:p>
    <w:p w:rsidR="00083301" w:rsidRDefault="0041187B">
      <w:pPr>
        <w:pStyle w:val="a3"/>
        <w:spacing w:before="30" w:line="326" w:lineRule="auto"/>
        <w:ind w:right="393" w:firstLine="640"/>
      </w:pPr>
      <w:r>
        <w:lastRenderedPageBreak/>
        <w:t>在线教学过程中应适时地设计和抛出讨论题，引导学生开展线上讨论，加强师生间、学习者间的互动和交流。</w:t>
      </w:r>
    </w:p>
    <w:p w:rsidR="00083301" w:rsidRDefault="0041187B">
      <w:pPr>
        <w:pStyle w:val="a3"/>
        <w:spacing w:before="6"/>
        <w:ind w:left="761"/>
        <w:rPr>
          <w:rFonts w:ascii="黑体" w:eastAsia="黑体" w:hint="eastAsia"/>
        </w:rPr>
      </w:pPr>
      <w:r>
        <w:rPr>
          <w:rFonts w:ascii="黑体" w:eastAsia="黑体" w:hint="eastAsia"/>
        </w:rPr>
        <w:t>三、评价体系</w:t>
      </w:r>
    </w:p>
    <w:p w:rsidR="00083301" w:rsidRDefault="0041187B">
      <w:pPr>
        <w:pStyle w:val="a3"/>
        <w:spacing w:before="149" w:line="328" w:lineRule="auto"/>
        <w:ind w:right="273" w:firstLine="640"/>
      </w:pPr>
      <w:r>
        <w:rPr>
          <w:spacing w:val="6"/>
          <w:w w:val="95"/>
        </w:rPr>
        <w:t>在线开放课程评价体系一般包含以下几类：课间提问、</w:t>
      </w:r>
      <w:r>
        <w:rPr>
          <w:spacing w:val="6"/>
          <w:w w:val="95"/>
        </w:rPr>
        <w:t xml:space="preserve"> </w:t>
      </w:r>
      <w:r>
        <w:rPr>
          <w:spacing w:val="-20"/>
        </w:rPr>
        <w:t>随堂测验、单元测验及作业、课堂讨论、期中与期末考试等。</w:t>
      </w:r>
      <w:r>
        <w:rPr>
          <w:spacing w:val="-16"/>
        </w:rPr>
        <w:t>课程负责人根据其课程特点，确立合理的成绩评定标准和分配比例。</w:t>
      </w:r>
    </w:p>
    <w:p w:rsidR="00083301" w:rsidRDefault="0041187B">
      <w:pPr>
        <w:pStyle w:val="a3"/>
        <w:spacing w:line="403" w:lineRule="exact"/>
        <w:ind w:left="540"/>
        <w:rPr>
          <w:rFonts w:ascii="楷体" w:eastAsia="楷体"/>
        </w:rPr>
      </w:pPr>
      <w:r>
        <w:rPr>
          <w:rFonts w:ascii="楷体" w:eastAsia="楷体" w:hint="eastAsia"/>
        </w:rPr>
        <w:t>（一）课间提问</w:t>
      </w:r>
    </w:p>
    <w:p w:rsidR="00083301" w:rsidRDefault="0041187B">
      <w:pPr>
        <w:pStyle w:val="a3"/>
        <w:spacing w:before="152" w:line="326" w:lineRule="auto"/>
        <w:ind w:right="267" w:firstLine="640"/>
      </w:pPr>
      <w:r>
        <w:t>超过</w:t>
      </w:r>
      <w:r>
        <w:t xml:space="preserve"> 5 </w:t>
      </w:r>
      <w:r>
        <w:t>分钟的授课视频建议插入课间提问，题型：单选</w:t>
      </w:r>
      <w:r>
        <w:rPr>
          <w:w w:val="95"/>
        </w:rPr>
        <w:t>题、多选题、填空题或判断题。课间提问不计入平时成绩。</w:t>
      </w:r>
    </w:p>
    <w:p w:rsidR="00083301" w:rsidRDefault="0041187B">
      <w:pPr>
        <w:pStyle w:val="a3"/>
        <w:spacing w:before="3"/>
        <w:ind w:left="540"/>
        <w:rPr>
          <w:rFonts w:ascii="楷体" w:eastAsia="楷体"/>
        </w:rPr>
      </w:pPr>
      <w:r>
        <w:rPr>
          <w:rFonts w:ascii="楷体" w:eastAsia="楷体" w:hint="eastAsia"/>
        </w:rPr>
        <w:t>（二）随堂测验</w:t>
      </w:r>
    </w:p>
    <w:p w:rsidR="00083301" w:rsidRDefault="0041187B">
      <w:pPr>
        <w:pStyle w:val="a3"/>
        <w:spacing w:before="152" w:line="328" w:lineRule="auto"/>
        <w:ind w:right="274" w:firstLine="640"/>
      </w:pPr>
      <w:r>
        <w:rPr>
          <w:spacing w:val="6"/>
          <w:w w:val="95"/>
        </w:rPr>
        <w:t>多个视频间可添加随堂测验，随堂测验由客观题组成，</w:t>
      </w:r>
      <w:r>
        <w:rPr>
          <w:spacing w:val="6"/>
          <w:w w:val="95"/>
        </w:rPr>
        <w:t xml:space="preserve"> </w:t>
      </w:r>
      <w:r>
        <w:rPr>
          <w:spacing w:val="-3"/>
        </w:rPr>
        <w:t>平台自动判分。题型可以是单选题、多选题、填空题或判断</w:t>
      </w:r>
      <w:r>
        <w:rPr>
          <w:spacing w:val="3"/>
          <w:w w:val="95"/>
        </w:rPr>
        <w:t>题。随堂测验没有提交时间限制，也不计入学生平时成绩，</w:t>
      </w:r>
      <w:r>
        <w:rPr>
          <w:spacing w:val="3"/>
          <w:w w:val="95"/>
        </w:rPr>
        <w:t xml:space="preserve"> </w:t>
      </w:r>
      <w:r>
        <w:t>用于方便学生即学即练，也便于老师随时考查学生对教学内容的理解和掌握程度。</w:t>
      </w:r>
    </w:p>
    <w:p w:rsidR="00083301" w:rsidRDefault="0041187B">
      <w:pPr>
        <w:pStyle w:val="a3"/>
        <w:spacing w:line="400" w:lineRule="exact"/>
        <w:ind w:left="540"/>
        <w:rPr>
          <w:rFonts w:ascii="楷体" w:eastAsia="楷体"/>
        </w:rPr>
      </w:pPr>
      <w:r>
        <w:rPr>
          <w:rFonts w:ascii="楷体" w:eastAsia="楷体" w:hint="eastAsia"/>
        </w:rPr>
        <w:t>（三）单元测验及作业</w:t>
      </w:r>
    </w:p>
    <w:p w:rsidR="00083301" w:rsidRDefault="0041187B">
      <w:pPr>
        <w:pStyle w:val="a3"/>
        <w:spacing w:before="151" w:line="328" w:lineRule="auto"/>
        <w:ind w:right="284" w:firstLine="640"/>
      </w:pPr>
      <w:r>
        <w:t>单元测验和作业一般安排在每单元授课内容的最后，单</w:t>
      </w:r>
      <w:r>
        <w:rPr>
          <w:w w:val="95"/>
        </w:rPr>
        <w:t>元测验由客观题组成，平台自动判分，题型可以是单选题、</w:t>
      </w:r>
      <w:r>
        <w:rPr>
          <w:w w:val="95"/>
        </w:rPr>
        <w:t xml:space="preserve"> </w:t>
      </w:r>
      <w:r>
        <w:t>多选题、填空题或判断题；单元作业是主观题，采用学生互评或教师批改的方式进行判分。有提交截止时间，教师可选择计入平时成绩。发布前需确保题目和答案核查无误。</w:t>
      </w:r>
    </w:p>
    <w:p w:rsidR="00083301" w:rsidRDefault="0041187B">
      <w:pPr>
        <w:pStyle w:val="a3"/>
        <w:spacing w:line="400" w:lineRule="exact"/>
        <w:ind w:left="540"/>
        <w:rPr>
          <w:rFonts w:ascii="楷体" w:eastAsia="楷体"/>
        </w:rPr>
      </w:pPr>
      <w:r>
        <w:rPr>
          <w:rFonts w:ascii="楷体" w:eastAsia="楷体" w:hint="eastAsia"/>
        </w:rPr>
        <w:t>（四）课堂讨论</w:t>
      </w:r>
    </w:p>
    <w:p w:rsidR="00083301" w:rsidRDefault="0041187B">
      <w:pPr>
        <w:pStyle w:val="a3"/>
        <w:spacing w:before="152"/>
        <w:ind w:left="761"/>
      </w:pPr>
      <w:r>
        <w:t>每个单元可以有一个或多个课堂讨论，需设定讨论的主</w:t>
      </w:r>
    </w:p>
    <w:p w:rsidR="00083301" w:rsidRDefault="00083301">
      <w:pPr>
        <w:sectPr w:rsidR="00083301">
          <w:pgSz w:w="11910" w:h="16840"/>
          <w:pgMar w:top="1520" w:right="1360" w:bottom="1440" w:left="1680" w:header="0" w:footer="1174" w:gutter="0"/>
          <w:cols w:space="720"/>
        </w:sectPr>
      </w:pPr>
    </w:p>
    <w:p w:rsidR="00083301" w:rsidRDefault="0041187B">
      <w:pPr>
        <w:pStyle w:val="a3"/>
        <w:spacing w:before="30"/>
      </w:pPr>
      <w:r>
        <w:lastRenderedPageBreak/>
        <w:t>题。教师可选择将学生发言情况计入平时成绩。</w:t>
      </w:r>
    </w:p>
    <w:p w:rsidR="00083301" w:rsidRDefault="0041187B">
      <w:pPr>
        <w:pStyle w:val="a3"/>
        <w:spacing w:before="150"/>
        <w:ind w:left="540"/>
        <w:rPr>
          <w:rFonts w:ascii="楷体" w:eastAsia="楷体"/>
        </w:rPr>
      </w:pPr>
      <w:r>
        <w:rPr>
          <w:rFonts w:ascii="楷体" w:eastAsia="楷体" w:hint="eastAsia"/>
        </w:rPr>
        <w:t>（五）期中及期末考试</w:t>
      </w:r>
    </w:p>
    <w:p w:rsidR="00083301" w:rsidRDefault="0041187B">
      <w:pPr>
        <w:pStyle w:val="a3"/>
        <w:spacing w:before="151" w:line="326" w:lineRule="auto"/>
        <w:ind w:right="278" w:firstLine="640"/>
      </w:pPr>
      <w:r>
        <w:rPr>
          <w:spacing w:val="7"/>
        </w:rPr>
        <w:t>考试是检验学生阶段性</w:t>
      </w:r>
      <w:r>
        <w:rPr>
          <w:spacing w:val="6"/>
        </w:rPr>
        <w:t>/</w:t>
      </w:r>
      <w:r>
        <w:rPr>
          <w:spacing w:val="6"/>
        </w:rPr>
        <w:t>整体学习情况的评价方式，可</w:t>
      </w:r>
      <w:r>
        <w:rPr>
          <w:spacing w:val="-10"/>
        </w:rPr>
        <w:t>以包括客观题和主观题，数量不限。考题发布后不允许修改，</w:t>
      </w:r>
      <w:r>
        <w:rPr>
          <w:spacing w:val="-10"/>
        </w:rPr>
        <w:t xml:space="preserve"> </w:t>
      </w:r>
      <w:r>
        <w:t>发布前需确保题目和答案核查无误。</w:t>
      </w:r>
    </w:p>
    <w:p w:rsidR="00083301" w:rsidRDefault="0041187B">
      <w:pPr>
        <w:pStyle w:val="a3"/>
        <w:spacing w:before="8" w:line="328" w:lineRule="auto"/>
        <w:ind w:right="86" w:firstLine="640"/>
      </w:pPr>
      <w:r>
        <w:t>考试题型与单元测试作业一致，客观题由平台自动判分，</w:t>
      </w:r>
      <w:r>
        <w:t xml:space="preserve"> </w:t>
      </w:r>
      <w:r>
        <w:t>主观</w:t>
      </w:r>
      <w:r>
        <w:t>题采用学生互评或教师</w:t>
      </w:r>
      <w:r>
        <w:t>/</w:t>
      </w:r>
      <w:r>
        <w:t>助教批改等方式进行判分。考试有截止时间，且有答题时间限制，该时间按平台的时间计</w:t>
      </w:r>
      <w:r>
        <w:t xml:space="preserve"> </w:t>
      </w:r>
      <w:r>
        <w:t>算，即学生开始考试后，不论其是否关闭电脑，系统都将按</w:t>
      </w:r>
      <w:r>
        <w:t xml:space="preserve"> </w:t>
      </w:r>
      <w:r>
        <w:t>平台的时间计时并按时结束。</w:t>
      </w:r>
    </w:p>
    <w:p w:rsidR="00083301" w:rsidRDefault="0041187B">
      <w:pPr>
        <w:pStyle w:val="a3"/>
        <w:spacing w:line="400" w:lineRule="exact"/>
        <w:ind w:left="761"/>
        <w:rPr>
          <w:rFonts w:ascii="黑体" w:eastAsia="黑体" w:hint="eastAsia"/>
        </w:rPr>
      </w:pPr>
      <w:r>
        <w:rPr>
          <w:rFonts w:ascii="黑体" w:eastAsia="黑体" w:hint="eastAsia"/>
        </w:rPr>
        <w:t>四、授课视频</w:t>
      </w:r>
    </w:p>
    <w:p w:rsidR="00083301" w:rsidRDefault="0041187B">
      <w:pPr>
        <w:pStyle w:val="a3"/>
        <w:spacing w:before="151"/>
        <w:ind w:left="600"/>
        <w:rPr>
          <w:rFonts w:ascii="楷体" w:eastAsia="楷体"/>
        </w:rPr>
      </w:pPr>
      <w:r>
        <w:rPr>
          <w:rFonts w:ascii="楷体" w:eastAsia="楷体" w:hint="eastAsia"/>
        </w:rPr>
        <w:t>（一）拍摄要求</w:t>
      </w:r>
    </w:p>
    <w:p w:rsidR="00083301" w:rsidRDefault="0041187B">
      <w:pPr>
        <w:pStyle w:val="a3"/>
        <w:spacing w:before="150"/>
        <w:ind w:left="761"/>
      </w:pPr>
      <w:r>
        <w:t>视频长度：以</w:t>
      </w:r>
      <w:r>
        <w:t xml:space="preserve"> 5-1</w:t>
      </w:r>
      <w:r w:rsidR="00106358">
        <w:rPr>
          <w:rFonts w:hint="eastAsia"/>
        </w:rPr>
        <w:t>0</w:t>
      </w:r>
      <w:r>
        <w:t xml:space="preserve"> </w:t>
      </w:r>
      <w:r>
        <w:t>分钟为宜，不超过</w:t>
      </w:r>
      <w:r>
        <w:t xml:space="preserve"> </w:t>
      </w:r>
      <w:r w:rsidR="00106358">
        <w:rPr>
          <w:rFonts w:hint="eastAsia"/>
        </w:rPr>
        <w:t>15</w:t>
      </w:r>
      <w:r>
        <w:t xml:space="preserve"> </w:t>
      </w:r>
      <w:r>
        <w:t>分钟。</w:t>
      </w:r>
    </w:p>
    <w:p w:rsidR="00083301" w:rsidRDefault="0041187B">
      <w:pPr>
        <w:pStyle w:val="a3"/>
        <w:spacing w:before="149" w:line="328" w:lineRule="auto"/>
        <w:ind w:right="436" w:firstLine="640"/>
        <w:jc w:val="both"/>
      </w:pPr>
      <w:r>
        <w:rPr>
          <w:spacing w:val="-4"/>
        </w:rPr>
        <w:t>镜头运用：教师以中景和近景为主，不建议无教师形象</w:t>
      </w:r>
      <w:r>
        <w:rPr>
          <w:spacing w:val="-12"/>
        </w:rPr>
        <w:t>的全程板书或</w:t>
      </w:r>
      <w:r>
        <w:rPr>
          <w:spacing w:val="-12"/>
        </w:rPr>
        <w:t xml:space="preserve"> </w:t>
      </w:r>
      <w:r>
        <w:t>PPT</w:t>
      </w:r>
      <w:r>
        <w:rPr>
          <w:spacing w:val="-11"/>
        </w:rPr>
        <w:t xml:space="preserve"> </w:t>
      </w:r>
      <w:r>
        <w:rPr>
          <w:spacing w:val="-11"/>
        </w:rPr>
        <w:t>教案配音。鼓励授课教师出镜讲解，或利</w:t>
      </w:r>
      <w:r>
        <w:t>用手写设备录制手写讲解，人物和板书适时穿插切换。</w:t>
      </w:r>
    </w:p>
    <w:p w:rsidR="00083301" w:rsidRDefault="0041187B">
      <w:pPr>
        <w:pStyle w:val="a3"/>
        <w:spacing w:line="328" w:lineRule="auto"/>
        <w:ind w:right="438" w:firstLine="640"/>
      </w:pPr>
      <w:r>
        <w:rPr>
          <w:spacing w:val="-4"/>
        </w:rPr>
        <w:t>现场感：授课视频要营造一对一授课感觉，让学习者感</w:t>
      </w:r>
      <w:r>
        <w:t>觉授课教师是针对他进行讲解。</w:t>
      </w:r>
    </w:p>
    <w:p w:rsidR="00083301" w:rsidRDefault="0041187B">
      <w:pPr>
        <w:pStyle w:val="a3"/>
        <w:spacing w:line="328" w:lineRule="auto"/>
        <w:ind w:right="441" w:firstLine="640"/>
      </w:pPr>
      <w:r>
        <w:rPr>
          <w:spacing w:val="-4"/>
        </w:rPr>
        <w:t>文案体验：文字字体不应过小，须考虑到使用智能手机</w:t>
      </w:r>
      <w:r>
        <w:t>等移动终端学习者的观看体验。</w:t>
      </w:r>
    </w:p>
    <w:p w:rsidR="00083301" w:rsidRDefault="0041187B">
      <w:pPr>
        <w:pStyle w:val="a3"/>
        <w:spacing w:line="326" w:lineRule="auto"/>
        <w:ind w:right="272" w:firstLine="640"/>
      </w:pPr>
      <w:r>
        <w:rPr>
          <w:spacing w:val="6"/>
          <w:w w:val="95"/>
        </w:rPr>
        <w:t>注意：要保证各类教学视频资源知识产权清晰、明确，</w:t>
      </w:r>
      <w:r>
        <w:rPr>
          <w:spacing w:val="6"/>
          <w:w w:val="95"/>
        </w:rPr>
        <w:t xml:space="preserve"> </w:t>
      </w:r>
      <w:r>
        <w:t>不侵犯第三方权益。</w:t>
      </w:r>
    </w:p>
    <w:sectPr w:rsidR="00083301" w:rsidSect="00106358">
      <w:pgSz w:w="11910" w:h="16840"/>
      <w:pgMar w:top="1520" w:right="1360" w:bottom="1440" w:left="1680" w:header="0" w:footer="11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87B" w:rsidRDefault="0041187B" w:rsidP="00083301">
      <w:r>
        <w:separator/>
      </w:r>
    </w:p>
  </w:endnote>
  <w:endnote w:type="continuationSeparator" w:id="0">
    <w:p w:rsidR="0041187B" w:rsidRDefault="0041187B" w:rsidP="00083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301" w:rsidRDefault="00083301">
    <w:pPr>
      <w:pStyle w:val="a3"/>
      <w:spacing w:line="14" w:lineRule="auto"/>
      <w:ind w:left="0"/>
      <w:rPr>
        <w:sz w:val="16"/>
      </w:rPr>
    </w:pPr>
    <w:r w:rsidRPr="000833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65pt;margin-top:768.2pt;width:10.1pt;height:14pt;z-index:-251658752;mso-position-horizontal-relative:page;mso-position-vertical-relative:page" filled="f" stroked="f">
          <v:textbox inset="0,0,0,0">
            <w:txbxContent>
              <w:p w:rsidR="00083301" w:rsidRDefault="00083301">
                <w:pPr>
                  <w:spacing w:line="264" w:lineRule="exact"/>
                  <w:ind w:left="4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 w:rsidR="0041187B"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06358">
                  <w:rPr>
                    <w:rFonts w:ascii="Calibri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87B" w:rsidRDefault="0041187B" w:rsidP="00083301">
      <w:r>
        <w:separator/>
      </w:r>
    </w:p>
  </w:footnote>
  <w:footnote w:type="continuationSeparator" w:id="0">
    <w:p w:rsidR="0041187B" w:rsidRDefault="0041187B" w:rsidP="000833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419FF"/>
    <w:multiLevelType w:val="hybridMultilevel"/>
    <w:tmpl w:val="670E1D46"/>
    <w:lvl w:ilvl="0" w:tplc="8E58505E">
      <w:start w:val="1"/>
      <w:numFmt w:val="decimal"/>
      <w:lvlText w:val="（%1）"/>
      <w:lvlJc w:val="left"/>
      <w:pPr>
        <w:ind w:left="637" w:hanging="530"/>
        <w:jc w:val="left"/>
      </w:pPr>
      <w:rPr>
        <w:rFonts w:ascii="宋体" w:eastAsia="宋体" w:hAnsi="宋体" w:cs="宋体" w:hint="default"/>
        <w:spacing w:val="-3"/>
        <w:w w:val="100"/>
        <w:sz w:val="19"/>
        <w:szCs w:val="19"/>
        <w:lang w:val="zh-CN" w:eastAsia="zh-CN" w:bidi="zh-CN"/>
      </w:rPr>
    </w:lvl>
    <w:lvl w:ilvl="1" w:tplc="769A93DE">
      <w:numFmt w:val="bullet"/>
      <w:lvlText w:val="•"/>
      <w:lvlJc w:val="left"/>
      <w:pPr>
        <w:ind w:left="1291" w:hanging="530"/>
      </w:pPr>
      <w:rPr>
        <w:rFonts w:hint="default"/>
        <w:lang w:val="zh-CN" w:eastAsia="zh-CN" w:bidi="zh-CN"/>
      </w:rPr>
    </w:lvl>
    <w:lvl w:ilvl="2" w:tplc="4D8C44EE">
      <w:numFmt w:val="bullet"/>
      <w:lvlText w:val="•"/>
      <w:lvlJc w:val="left"/>
      <w:pPr>
        <w:ind w:left="1942" w:hanging="530"/>
      </w:pPr>
      <w:rPr>
        <w:rFonts w:hint="default"/>
        <w:lang w:val="zh-CN" w:eastAsia="zh-CN" w:bidi="zh-CN"/>
      </w:rPr>
    </w:lvl>
    <w:lvl w:ilvl="3" w:tplc="B8D4229C">
      <w:numFmt w:val="bullet"/>
      <w:lvlText w:val="•"/>
      <w:lvlJc w:val="left"/>
      <w:pPr>
        <w:ind w:left="2593" w:hanging="530"/>
      </w:pPr>
      <w:rPr>
        <w:rFonts w:hint="default"/>
        <w:lang w:val="zh-CN" w:eastAsia="zh-CN" w:bidi="zh-CN"/>
      </w:rPr>
    </w:lvl>
    <w:lvl w:ilvl="4" w:tplc="044AD7B8">
      <w:numFmt w:val="bullet"/>
      <w:lvlText w:val="•"/>
      <w:lvlJc w:val="left"/>
      <w:pPr>
        <w:ind w:left="3245" w:hanging="530"/>
      </w:pPr>
      <w:rPr>
        <w:rFonts w:hint="default"/>
        <w:lang w:val="zh-CN" w:eastAsia="zh-CN" w:bidi="zh-CN"/>
      </w:rPr>
    </w:lvl>
    <w:lvl w:ilvl="5" w:tplc="6F30F0F0">
      <w:numFmt w:val="bullet"/>
      <w:lvlText w:val="•"/>
      <w:lvlJc w:val="left"/>
      <w:pPr>
        <w:ind w:left="3896" w:hanging="530"/>
      </w:pPr>
      <w:rPr>
        <w:rFonts w:hint="default"/>
        <w:lang w:val="zh-CN" w:eastAsia="zh-CN" w:bidi="zh-CN"/>
      </w:rPr>
    </w:lvl>
    <w:lvl w:ilvl="6" w:tplc="AEF2F6A0">
      <w:numFmt w:val="bullet"/>
      <w:lvlText w:val="•"/>
      <w:lvlJc w:val="left"/>
      <w:pPr>
        <w:ind w:left="4547" w:hanging="530"/>
      </w:pPr>
      <w:rPr>
        <w:rFonts w:hint="default"/>
        <w:lang w:val="zh-CN" w:eastAsia="zh-CN" w:bidi="zh-CN"/>
      </w:rPr>
    </w:lvl>
    <w:lvl w:ilvl="7" w:tplc="18086B34">
      <w:numFmt w:val="bullet"/>
      <w:lvlText w:val="•"/>
      <w:lvlJc w:val="left"/>
      <w:pPr>
        <w:ind w:left="5199" w:hanging="530"/>
      </w:pPr>
      <w:rPr>
        <w:rFonts w:hint="default"/>
        <w:lang w:val="zh-CN" w:eastAsia="zh-CN" w:bidi="zh-CN"/>
      </w:rPr>
    </w:lvl>
    <w:lvl w:ilvl="8" w:tplc="189A5382">
      <w:numFmt w:val="bullet"/>
      <w:lvlText w:val="•"/>
      <w:lvlJc w:val="left"/>
      <w:pPr>
        <w:ind w:left="5850" w:hanging="530"/>
      </w:pPr>
      <w:rPr>
        <w:rFonts w:hint="default"/>
        <w:lang w:val="zh-CN" w:eastAsia="zh-CN" w:bidi="zh-CN"/>
      </w:rPr>
    </w:lvl>
  </w:abstractNum>
  <w:abstractNum w:abstractNumId="1">
    <w:nsid w:val="687637A8"/>
    <w:multiLevelType w:val="hybridMultilevel"/>
    <w:tmpl w:val="B970A65E"/>
    <w:lvl w:ilvl="0" w:tplc="002274B4">
      <w:start w:val="1"/>
      <w:numFmt w:val="decimal"/>
      <w:lvlText w:val="（%1）"/>
      <w:lvlJc w:val="left"/>
      <w:pPr>
        <w:ind w:left="637" w:hanging="530"/>
        <w:jc w:val="left"/>
      </w:pPr>
      <w:rPr>
        <w:rFonts w:ascii="宋体" w:eastAsia="宋体" w:hAnsi="宋体" w:cs="宋体" w:hint="default"/>
        <w:spacing w:val="-3"/>
        <w:w w:val="100"/>
        <w:sz w:val="19"/>
        <w:szCs w:val="19"/>
        <w:lang w:val="zh-CN" w:eastAsia="zh-CN" w:bidi="zh-CN"/>
      </w:rPr>
    </w:lvl>
    <w:lvl w:ilvl="1" w:tplc="90AA5736">
      <w:numFmt w:val="bullet"/>
      <w:lvlText w:val="•"/>
      <w:lvlJc w:val="left"/>
      <w:pPr>
        <w:ind w:left="1291" w:hanging="530"/>
      </w:pPr>
      <w:rPr>
        <w:rFonts w:hint="default"/>
        <w:lang w:val="zh-CN" w:eastAsia="zh-CN" w:bidi="zh-CN"/>
      </w:rPr>
    </w:lvl>
    <w:lvl w:ilvl="2" w:tplc="1B2E1018">
      <w:numFmt w:val="bullet"/>
      <w:lvlText w:val="•"/>
      <w:lvlJc w:val="left"/>
      <w:pPr>
        <w:ind w:left="1942" w:hanging="530"/>
      </w:pPr>
      <w:rPr>
        <w:rFonts w:hint="default"/>
        <w:lang w:val="zh-CN" w:eastAsia="zh-CN" w:bidi="zh-CN"/>
      </w:rPr>
    </w:lvl>
    <w:lvl w:ilvl="3" w:tplc="EF344B18">
      <w:numFmt w:val="bullet"/>
      <w:lvlText w:val="•"/>
      <w:lvlJc w:val="left"/>
      <w:pPr>
        <w:ind w:left="2593" w:hanging="530"/>
      </w:pPr>
      <w:rPr>
        <w:rFonts w:hint="default"/>
        <w:lang w:val="zh-CN" w:eastAsia="zh-CN" w:bidi="zh-CN"/>
      </w:rPr>
    </w:lvl>
    <w:lvl w:ilvl="4" w:tplc="2DDE1E08">
      <w:numFmt w:val="bullet"/>
      <w:lvlText w:val="•"/>
      <w:lvlJc w:val="left"/>
      <w:pPr>
        <w:ind w:left="3245" w:hanging="530"/>
      </w:pPr>
      <w:rPr>
        <w:rFonts w:hint="default"/>
        <w:lang w:val="zh-CN" w:eastAsia="zh-CN" w:bidi="zh-CN"/>
      </w:rPr>
    </w:lvl>
    <w:lvl w:ilvl="5" w:tplc="94BEB898">
      <w:numFmt w:val="bullet"/>
      <w:lvlText w:val="•"/>
      <w:lvlJc w:val="left"/>
      <w:pPr>
        <w:ind w:left="3896" w:hanging="530"/>
      </w:pPr>
      <w:rPr>
        <w:rFonts w:hint="default"/>
        <w:lang w:val="zh-CN" w:eastAsia="zh-CN" w:bidi="zh-CN"/>
      </w:rPr>
    </w:lvl>
    <w:lvl w:ilvl="6" w:tplc="4D727CEA">
      <w:numFmt w:val="bullet"/>
      <w:lvlText w:val="•"/>
      <w:lvlJc w:val="left"/>
      <w:pPr>
        <w:ind w:left="4547" w:hanging="530"/>
      </w:pPr>
      <w:rPr>
        <w:rFonts w:hint="default"/>
        <w:lang w:val="zh-CN" w:eastAsia="zh-CN" w:bidi="zh-CN"/>
      </w:rPr>
    </w:lvl>
    <w:lvl w:ilvl="7" w:tplc="9B3A8ECC">
      <w:numFmt w:val="bullet"/>
      <w:lvlText w:val="•"/>
      <w:lvlJc w:val="left"/>
      <w:pPr>
        <w:ind w:left="5199" w:hanging="530"/>
      </w:pPr>
      <w:rPr>
        <w:rFonts w:hint="default"/>
        <w:lang w:val="zh-CN" w:eastAsia="zh-CN" w:bidi="zh-CN"/>
      </w:rPr>
    </w:lvl>
    <w:lvl w:ilvl="8" w:tplc="BAC01170">
      <w:numFmt w:val="bullet"/>
      <w:lvlText w:val="•"/>
      <w:lvlJc w:val="left"/>
      <w:pPr>
        <w:ind w:left="5850" w:hanging="530"/>
      </w:pPr>
      <w:rPr>
        <w:rFonts w:hint="default"/>
        <w:lang w:val="zh-CN" w:eastAsia="zh-CN" w:bidi="zh-CN"/>
      </w:rPr>
    </w:lvl>
  </w:abstractNum>
  <w:abstractNum w:abstractNumId="2">
    <w:nsid w:val="79545918"/>
    <w:multiLevelType w:val="hybridMultilevel"/>
    <w:tmpl w:val="8D1274DC"/>
    <w:lvl w:ilvl="0" w:tplc="8F9CDA58">
      <w:start w:val="1"/>
      <w:numFmt w:val="decimal"/>
      <w:lvlText w:val="（%1）"/>
      <w:lvlJc w:val="left"/>
      <w:pPr>
        <w:ind w:left="637" w:hanging="530"/>
        <w:jc w:val="left"/>
      </w:pPr>
      <w:rPr>
        <w:rFonts w:ascii="宋体" w:eastAsia="宋体" w:hAnsi="宋体" w:cs="宋体" w:hint="default"/>
        <w:spacing w:val="-3"/>
        <w:w w:val="100"/>
        <w:sz w:val="19"/>
        <w:szCs w:val="19"/>
        <w:lang w:val="zh-CN" w:eastAsia="zh-CN" w:bidi="zh-CN"/>
      </w:rPr>
    </w:lvl>
    <w:lvl w:ilvl="1" w:tplc="E7067C0A">
      <w:numFmt w:val="bullet"/>
      <w:lvlText w:val="•"/>
      <w:lvlJc w:val="left"/>
      <w:pPr>
        <w:ind w:left="1291" w:hanging="530"/>
      </w:pPr>
      <w:rPr>
        <w:rFonts w:hint="default"/>
        <w:lang w:val="zh-CN" w:eastAsia="zh-CN" w:bidi="zh-CN"/>
      </w:rPr>
    </w:lvl>
    <w:lvl w:ilvl="2" w:tplc="146E0976">
      <w:numFmt w:val="bullet"/>
      <w:lvlText w:val="•"/>
      <w:lvlJc w:val="left"/>
      <w:pPr>
        <w:ind w:left="1942" w:hanging="530"/>
      </w:pPr>
      <w:rPr>
        <w:rFonts w:hint="default"/>
        <w:lang w:val="zh-CN" w:eastAsia="zh-CN" w:bidi="zh-CN"/>
      </w:rPr>
    </w:lvl>
    <w:lvl w:ilvl="3" w:tplc="518E2076">
      <w:numFmt w:val="bullet"/>
      <w:lvlText w:val="•"/>
      <w:lvlJc w:val="left"/>
      <w:pPr>
        <w:ind w:left="2593" w:hanging="530"/>
      </w:pPr>
      <w:rPr>
        <w:rFonts w:hint="default"/>
        <w:lang w:val="zh-CN" w:eastAsia="zh-CN" w:bidi="zh-CN"/>
      </w:rPr>
    </w:lvl>
    <w:lvl w:ilvl="4" w:tplc="AE00BBCE">
      <w:numFmt w:val="bullet"/>
      <w:lvlText w:val="•"/>
      <w:lvlJc w:val="left"/>
      <w:pPr>
        <w:ind w:left="3245" w:hanging="530"/>
      </w:pPr>
      <w:rPr>
        <w:rFonts w:hint="default"/>
        <w:lang w:val="zh-CN" w:eastAsia="zh-CN" w:bidi="zh-CN"/>
      </w:rPr>
    </w:lvl>
    <w:lvl w:ilvl="5" w:tplc="6EC276A0">
      <w:numFmt w:val="bullet"/>
      <w:lvlText w:val="•"/>
      <w:lvlJc w:val="left"/>
      <w:pPr>
        <w:ind w:left="3896" w:hanging="530"/>
      </w:pPr>
      <w:rPr>
        <w:rFonts w:hint="default"/>
        <w:lang w:val="zh-CN" w:eastAsia="zh-CN" w:bidi="zh-CN"/>
      </w:rPr>
    </w:lvl>
    <w:lvl w:ilvl="6" w:tplc="60287C88">
      <w:numFmt w:val="bullet"/>
      <w:lvlText w:val="•"/>
      <w:lvlJc w:val="left"/>
      <w:pPr>
        <w:ind w:left="4547" w:hanging="530"/>
      </w:pPr>
      <w:rPr>
        <w:rFonts w:hint="default"/>
        <w:lang w:val="zh-CN" w:eastAsia="zh-CN" w:bidi="zh-CN"/>
      </w:rPr>
    </w:lvl>
    <w:lvl w:ilvl="7" w:tplc="DE04BB5C">
      <w:numFmt w:val="bullet"/>
      <w:lvlText w:val="•"/>
      <w:lvlJc w:val="left"/>
      <w:pPr>
        <w:ind w:left="5199" w:hanging="530"/>
      </w:pPr>
      <w:rPr>
        <w:rFonts w:hint="default"/>
        <w:lang w:val="zh-CN" w:eastAsia="zh-CN" w:bidi="zh-CN"/>
      </w:rPr>
    </w:lvl>
    <w:lvl w:ilvl="8" w:tplc="2CF067DC">
      <w:numFmt w:val="bullet"/>
      <w:lvlText w:val="•"/>
      <w:lvlJc w:val="left"/>
      <w:pPr>
        <w:ind w:left="5850" w:hanging="530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083301"/>
    <w:rsid w:val="00083301"/>
    <w:rsid w:val="00106358"/>
    <w:rsid w:val="00411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3301"/>
    <w:rPr>
      <w:rFonts w:ascii="仿宋" w:eastAsia="仿宋" w:hAnsi="仿宋" w:cs="仿宋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33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3301"/>
    <w:pPr>
      <w:ind w:left="120"/>
    </w:pPr>
    <w:rPr>
      <w:sz w:val="32"/>
      <w:szCs w:val="32"/>
    </w:rPr>
  </w:style>
  <w:style w:type="paragraph" w:styleId="a4">
    <w:name w:val="List Paragraph"/>
    <w:basedOn w:val="a"/>
    <w:uiPriority w:val="1"/>
    <w:qFormat/>
    <w:rsid w:val="00083301"/>
  </w:style>
  <w:style w:type="paragraph" w:customStyle="1" w:styleId="TableParagraph">
    <w:name w:val="Table Paragraph"/>
    <w:basedOn w:val="a"/>
    <w:uiPriority w:val="1"/>
    <w:qFormat/>
    <w:rsid w:val="00083301"/>
    <w:pPr>
      <w:spacing w:before="22"/>
      <w:ind w:left="107"/>
    </w:pPr>
    <w:rPr>
      <w:rFonts w:ascii="宋体" w:eastAsia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曹丹</cp:lastModifiedBy>
  <cp:revision>2</cp:revision>
  <dcterms:created xsi:type="dcterms:W3CDTF">2018-12-06T01:34:00Z</dcterms:created>
  <dcterms:modified xsi:type="dcterms:W3CDTF">2018-12-06T01:34:00Z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2018-12-04T00:00:00Z</vt:filetime>
  </property>
</Properties>
</file>